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E4C8E" w14:paraId="18026FA9" w14:textId="77777777" w:rsidTr="008E4C8E">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80"/>
            </w:tblGrid>
            <w:tr w:rsidR="008E4C8E" w14:paraId="617B7118" w14:textId="77777777">
              <w:trPr>
                <w:jc w:val="center"/>
              </w:trPr>
              <w:tc>
                <w:tcPr>
                  <w:tcW w:w="9000" w:type="dxa"/>
                  <w:shd w:val="clear" w:color="auto" w:fill="FDFDFD"/>
                  <w:hideMark/>
                </w:tcPr>
                <w:p w14:paraId="71303558" w14:textId="77777777" w:rsidR="008E4C8E" w:rsidRDefault="008E4C8E">
                  <w:r>
                    <w:rPr>
                      <w:noProof/>
                      <w:color w:val="000000"/>
                    </w:rPr>
                    <w:drawing>
                      <wp:inline distT="0" distB="0" distL="0" distR="0" wp14:anchorId="3E410165" wp14:editId="5EDF6811">
                        <wp:extent cx="5715000" cy="847725"/>
                        <wp:effectExtent l="0" t="0" r="0" b="9525"/>
                        <wp:docPr id="3" name="Picture 3" descr="Centers for Medicare &amp;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s for Medicare &amp; Medicaid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47725"/>
                                </a:xfrm>
                                <a:prstGeom prst="rect">
                                  <a:avLst/>
                                </a:prstGeom>
                                <a:noFill/>
                                <a:ln>
                                  <a:noFill/>
                                </a:ln>
                              </pic:spPr>
                            </pic:pic>
                          </a:graphicData>
                        </a:graphic>
                      </wp:inline>
                    </w:drawing>
                  </w:r>
                  <w:r>
                    <w:rPr>
                      <w:noProof/>
                      <w:color w:val="000000"/>
                    </w:rPr>
                    <w:drawing>
                      <wp:inline distT="0" distB="0" distL="0" distR="0" wp14:anchorId="3BA82EFD" wp14:editId="3E1F7F72">
                        <wp:extent cx="5715000" cy="1028700"/>
                        <wp:effectExtent l="0" t="0" r="0" b="0"/>
                        <wp:docPr id="2" name="Picture 2" descr="CMS.gov News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gov News Ro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028700"/>
                                </a:xfrm>
                                <a:prstGeom prst="rect">
                                  <a:avLst/>
                                </a:prstGeom>
                                <a:noFill/>
                                <a:ln>
                                  <a:noFill/>
                                </a:ln>
                              </pic:spPr>
                            </pic:pic>
                          </a:graphicData>
                        </a:graphic>
                      </wp:inline>
                    </w:drawing>
                  </w:r>
                </w:p>
              </w:tc>
            </w:tr>
            <w:tr w:rsidR="008E4C8E" w14:paraId="16DCBB3B" w14:textId="77777777">
              <w:trPr>
                <w:jc w:val="center"/>
              </w:trPr>
              <w:tc>
                <w:tcPr>
                  <w:tcW w:w="9000" w:type="dxa"/>
                  <w:shd w:val="clear" w:color="auto" w:fill="FFFFFF"/>
                  <w:tcMar>
                    <w:top w:w="0" w:type="dxa"/>
                    <w:left w:w="75" w:type="dxa"/>
                    <w:bottom w:w="75" w:type="dxa"/>
                    <w:right w:w="225" w:type="dxa"/>
                  </w:tcMar>
                  <w:hideMark/>
                </w:tcPr>
                <w:p w14:paraId="57AE96EF" w14:textId="77777777" w:rsidR="008E4C8E" w:rsidRDefault="008E4C8E">
                  <w:pPr>
                    <w:spacing w:after="75"/>
                    <w:rPr>
                      <w:rFonts w:ascii="Arial Black" w:hAnsi="Arial Black"/>
                      <w:b/>
                      <w:bCs/>
                      <w:color w:val="000000"/>
                      <w:sz w:val="35"/>
                      <w:szCs w:val="35"/>
                    </w:rPr>
                  </w:pPr>
                  <w:r>
                    <w:rPr>
                      <w:rFonts w:ascii="Arial Black" w:hAnsi="Arial Black"/>
                      <w:b/>
                      <w:bCs/>
                      <w:color w:val="000000"/>
                      <w:sz w:val="35"/>
                      <w:szCs w:val="35"/>
                    </w:rPr>
                    <w:t>FACT SHEET</w:t>
                  </w:r>
                </w:p>
                <w:p w14:paraId="5FE13A45"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November 8, 2019</w:t>
                  </w:r>
                </w:p>
                <w:p w14:paraId="5E855509"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Contact: CMS Media Relations</w:t>
                  </w:r>
                  <w:r>
                    <w:rPr>
                      <w:rFonts w:ascii="Arial" w:hAnsi="Arial" w:cs="Arial"/>
                      <w:color w:val="000000"/>
                      <w:sz w:val="21"/>
                      <w:szCs w:val="21"/>
                    </w:rPr>
                    <w:br/>
                    <w:t xml:space="preserve">(202) 690-6145 | </w:t>
                  </w:r>
                  <w:hyperlink r:id="rId8" w:history="1">
                    <w:r>
                      <w:rPr>
                        <w:rStyle w:val="Hyperlink"/>
                        <w:rFonts w:ascii="Arial" w:hAnsi="Arial" w:cs="Arial"/>
                        <w:color w:val="3B36AD"/>
                        <w:sz w:val="21"/>
                        <w:szCs w:val="21"/>
                      </w:rPr>
                      <w:t>CMS Media Inquiries</w:t>
                    </w:r>
                  </w:hyperlink>
                </w:p>
                <w:p w14:paraId="3C1C30A8" w14:textId="77777777" w:rsidR="008E4C8E" w:rsidRDefault="008E4C8E">
                  <w:pPr>
                    <w:spacing w:before="100" w:beforeAutospacing="1"/>
                    <w:jc w:val="center"/>
                    <w:rPr>
                      <w:rFonts w:ascii="Arial" w:hAnsi="Arial" w:cs="Arial"/>
                      <w:color w:val="000000"/>
                      <w:sz w:val="21"/>
                      <w:szCs w:val="21"/>
                    </w:rPr>
                  </w:pPr>
                  <w:r>
                    <w:rPr>
                      <w:rFonts w:ascii="Arial" w:hAnsi="Arial" w:cs="Arial"/>
                      <w:b/>
                      <w:bCs/>
                      <w:color w:val="000000"/>
                      <w:sz w:val="21"/>
                      <w:szCs w:val="21"/>
                    </w:rPr>
                    <w:t>2020 Medicare Parts A &amp; B Premiums and Deductibles</w:t>
                  </w:r>
                </w:p>
                <w:p w14:paraId="20837693"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On November 8, 2019, the Centers for Medicare &amp; Medicaid Services (CMS) released the 2020 premiums, deductibles, and coinsurance amounts for the Medicare Part A and Part B programs.</w:t>
                  </w:r>
                </w:p>
                <w:p w14:paraId="6E689B33"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Medicare Part B Premiums/Deductibles</w:t>
                  </w:r>
                </w:p>
                <w:p w14:paraId="3E16DD67"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Medicare Part B covers physician services, outpatient hospital services, certain home health services, durable medical equipment, and certain other medical and health services not covered by Medicare Part A. </w:t>
                  </w:r>
                </w:p>
                <w:p w14:paraId="0E388539"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Each year the Medicare premiums, deductibles, and copayment rates are adjusted according to the Social Security Act. For 2020, the Medicare Part B monthly premiums and the annual deductible are higher than the 2019 amounts. The standard monthly premium for Medicare Part B enrollees will be $144.60 for 2020, an increase of $9.10 from $135.50 in 2019. The annual deductible for all Medicare Part B beneficiaries is $198 in 2020, an increase of $13 from the annual deductible of $185 in 2019.</w:t>
                  </w:r>
                </w:p>
                <w:p w14:paraId="295B9627"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The increase in the Part B premiums and deductible is largely due to rising spending on physician-administered drugs. These higher costs have a ripple effect and result in higher Part B premiums and deductible.</w:t>
                  </w:r>
                </w:p>
                <w:p w14:paraId="399C23B8"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 xml:space="preserve">From day one, President Trump has made it a top priority to lower drug prices. Currently, for Part B, the law requires CMS to pay the average sales price for a drug </w:t>
                  </w:r>
                  <w:proofErr w:type="gramStart"/>
                  <w:r>
                    <w:rPr>
                      <w:rFonts w:ascii="Arial" w:hAnsi="Arial" w:cs="Arial"/>
                      <w:color w:val="000000"/>
                      <w:sz w:val="21"/>
                      <w:szCs w:val="21"/>
                    </w:rPr>
                    <w:t>and also</w:t>
                  </w:r>
                  <w:proofErr w:type="gramEnd"/>
                  <w:r>
                    <w:rPr>
                      <w:rFonts w:ascii="Arial" w:hAnsi="Arial" w:cs="Arial"/>
                      <w:color w:val="000000"/>
                      <w:sz w:val="21"/>
                      <w:szCs w:val="21"/>
                    </w:rPr>
                    <w:t xml:space="preserve"> pays physicians a percentage of a drug's sale price. This incentivizes drug companies to set prices higher and for physicians to prescribe more expensive drugs – because that leads to a higher Medicare payment. Through the President’s drug pricing blueprint, the Trump Administration is working to lower drug prices in Medicare Part B drugs.</w:t>
                  </w:r>
                </w:p>
                <w:p w14:paraId="3613239C"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lastRenderedPageBreak/>
                    <w:t xml:space="preserve">CMS is committed to empowering beneficiaries with the information they need to make informed decisions about their Medicare coverage options, including providing new tools to help them make those decisions through the </w:t>
                  </w:r>
                  <w:proofErr w:type="spellStart"/>
                  <w:r>
                    <w:rPr>
                      <w:rFonts w:ascii="Arial" w:hAnsi="Arial" w:cs="Arial"/>
                      <w:color w:val="000000"/>
                      <w:sz w:val="21"/>
                      <w:szCs w:val="21"/>
                    </w:rPr>
                    <w:t>eMedicare</w:t>
                  </w:r>
                  <w:proofErr w:type="spellEnd"/>
                  <w:r>
                    <w:rPr>
                      <w:rFonts w:ascii="Arial" w:hAnsi="Arial" w:cs="Arial"/>
                      <w:color w:val="000000"/>
                      <w:sz w:val="21"/>
                      <w:szCs w:val="21"/>
                    </w:rPr>
                    <w:t xml:space="preserve"> initiative. In addition to the recently released premiums and cost sharing information for 2020 Medicare Advantage and Part D plans, we are releasing the premiums and cost sharing information for Fee-for-Service Medicare, so beneficiaries understand their options for receiving Medicare benefits. As previously </w:t>
                  </w:r>
                  <w:hyperlink r:id="rId9" w:history="1">
                    <w:r>
                      <w:rPr>
                        <w:rStyle w:val="Hyperlink"/>
                        <w:rFonts w:ascii="Arial" w:hAnsi="Arial" w:cs="Arial"/>
                        <w:color w:val="3B36AD"/>
                        <w:sz w:val="21"/>
                        <w:szCs w:val="21"/>
                      </w:rPr>
                      <w:t>announced</w:t>
                    </w:r>
                  </w:hyperlink>
                  <w:r>
                    <w:rPr>
                      <w:rFonts w:ascii="Arial" w:hAnsi="Arial" w:cs="Arial"/>
                      <w:color w:val="000000"/>
                      <w:sz w:val="21"/>
                      <w:szCs w:val="21"/>
                    </w:rPr>
                    <w:t>, as a result of CMS actions to drive competition, on average for 2020, Medicare Advantage premiums are expected to decline by 23 percent from 2018, and will be the lowest in the last thirteen years while plan choices, benefits and enrollment continue to increase. Premiums and deductibles for Medicare Advantage and Medicare Part D Prescription Drug plans are already finalized and are unaffected by this announcement.</w:t>
                  </w:r>
                </w:p>
                <w:p w14:paraId="1749E261"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Medicare Part B Income-Related Monthly Adjustment Amounts</w:t>
                  </w:r>
                </w:p>
                <w:p w14:paraId="087E5A64"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Since 2007, a beneficiary’s Part B monthly premium is based on his or her income. These income-related monthly adjustment amounts (IRMAA) affect roughly 7 percent of people with Medicare Part B. The 2020 Part B total premiums for high income beneficiaries are shown in the following table: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3"/>
                    <w:gridCol w:w="2549"/>
                    <w:gridCol w:w="2106"/>
                    <w:gridCol w:w="1576"/>
                  </w:tblGrid>
                  <w:tr w:rsidR="008E4C8E" w14:paraId="1ED18B64" w14:textId="77777777">
                    <w:tc>
                      <w:tcPr>
                        <w:tcW w:w="0" w:type="auto"/>
                        <w:tcBorders>
                          <w:top w:val="outset" w:sz="6" w:space="0" w:color="auto"/>
                          <w:left w:val="outset" w:sz="6" w:space="0" w:color="auto"/>
                          <w:bottom w:val="outset" w:sz="6" w:space="0" w:color="auto"/>
                          <w:right w:val="outset" w:sz="6" w:space="0" w:color="auto"/>
                        </w:tcBorders>
                        <w:hideMark/>
                      </w:tcPr>
                      <w:p w14:paraId="725E55D0"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 xml:space="preserve">Beneficiaries who file </w:t>
                        </w:r>
                      </w:p>
                      <w:p w14:paraId="280F0234"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individual tax returns with income:</w:t>
                        </w:r>
                      </w:p>
                    </w:tc>
                    <w:tc>
                      <w:tcPr>
                        <w:tcW w:w="0" w:type="auto"/>
                        <w:tcBorders>
                          <w:top w:val="outset" w:sz="6" w:space="0" w:color="auto"/>
                          <w:left w:val="outset" w:sz="6" w:space="0" w:color="auto"/>
                          <w:bottom w:val="outset" w:sz="6" w:space="0" w:color="auto"/>
                          <w:right w:val="outset" w:sz="6" w:space="0" w:color="auto"/>
                        </w:tcBorders>
                        <w:hideMark/>
                      </w:tcPr>
                      <w:p w14:paraId="62D43F42"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Beneficiaries who file</w:t>
                        </w:r>
                      </w:p>
                      <w:p w14:paraId="038BB3ED"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joint tax returns with income:</w:t>
                        </w:r>
                      </w:p>
                    </w:tc>
                    <w:tc>
                      <w:tcPr>
                        <w:tcW w:w="0" w:type="auto"/>
                        <w:tcBorders>
                          <w:top w:val="outset" w:sz="6" w:space="0" w:color="auto"/>
                          <w:left w:val="outset" w:sz="6" w:space="0" w:color="auto"/>
                          <w:bottom w:val="outset" w:sz="6" w:space="0" w:color="auto"/>
                          <w:right w:val="outset" w:sz="6" w:space="0" w:color="auto"/>
                        </w:tcBorders>
                        <w:hideMark/>
                      </w:tcPr>
                      <w:p w14:paraId="2182429F"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Income-related monthly adjustment amount</w:t>
                        </w:r>
                      </w:p>
                    </w:tc>
                    <w:tc>
                      <w:tcPr>
                        <w:tcW w:w="0" w:type="auto"/>
                        <w:tcBorders>
                          <w:top w:val="outset" w:sz="6" w:space="0" w:color="auto"/>
                          <w:left w:val="outset" w:sz="6" w:space="0" w:color="auto"/>
                          <w:bottom w:val="outset" w:sz="6" w:space="0" w:color="auto"/>
                          <w:right w:val="outset" w:sz="6" w:space="0" w:color="auto"/>
                        </w:tcBorders>
                        <w:hideMark/>
                      </w:tcPr>
                      <w:p w14:paraId="1D429818"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Total monthly premium amount</w:t>
                        </w:r>
                      </w:p>
                    </w:tc>
                  </w:tr>
                  <w:tr w:rsidR="008E4C8E" w14:paraId="74BD264F" w14:textId="77777777">
                    <w:tc>
                      <w:tcPr>
                        <w:tcW w:w="0" w:type="auto"/>
                        <w:tcBorders>
                          <w:top w:val="outset" w:sz="6" w:space="0" w:color="auto"/>
                          <w:left w:val="outset" w:sz="6" w:space="0" w:color="auto"/>
                          <w:bottom w:val="outset" w:sz="6" w:space="0" w:color="auto"/>
                          <w:right w:val="outset" w:sz="6" w:space="0" w:color="auto"/>
                        </w:tcBorders>
                        <w:hideMark/>
                      </w:tcPr>
                      <w:p w14:paraId="67DD376B"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Less than or equal to $87,000</w:t>
                        </w:r>
                      </w:p>
                    </w:tc>
                    <w:tc>
                      <w:tcPr>
                        <w:tcW w:w="0" w:type="auto"/>
                        <w:tcBorders>
                          <w:top w:val="outset" w:sz="6" w:space="0" w:color="auto"/>
                          <w:left w:val="outset" w:sz="6" w:space="0" w:color="auto"/>
                          <w:bottom w:val="outset" w:sz="6" w:space="0" w:color="auto"/>
                          <w:right w:val="outset" w:sz="6" w:space="0" w:color="auto"/>
                        </w:tcBorders>
                        <w:hideMark/>
                      </w:tcPr>
                      <w:p w14:paraId="2CA3F7A3"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Less than or equal to $174,000</w:t>
                        </w:r>
                      </w:p>
                    </w:tc>
                    <w:tc>
                      <w:tcPr>
                        <w:tcW w:w="0" w:type="auto"/>
                        <w:tcBorders>
                          <w:top w:val="outset" w:sz="6" w:space="0" w:color="auto"/>
                          <w:left w:val="outset" w:sz="6" w:space="0" w:color="auto"/>
                          <w:bottom w:val="outset" w:sz="6" w:space="0" w:color="auto"/>
                          <w:right w:val="outset" w:sz="6" w:space="0" w:color="auto"/>
                        </w:tcBorders>
                        <w:hideMark/>
                      </w:tcPr>
                      <w:p w14:paraId="295FF40B"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$0.00</w:t>
                        </w:r>
                      </w:p>
                    </w:tc>
                    <w:tc>
                      <w:tcPr>
                        <w:tcW w:w="0" w:type="auto"/>
                        <w:tcBorders>
                          <w:top w:val="outset" w:sz="6" w:space="0" w:color="auto"/>
                          <w:left w:val="outset" w:sz="6" w:space="0" w:color="auto"/>
                          <w:bottom w:val="outset" w:sz="6" w:space="0" w:color="auto"/>
                          <w:right w:val="outset" w:sz="6" w:space="0" w:color="auto"/>
                        </w:tcBorders>
                        <w:hideMark/>
                      </w:tcPr>
                      <w:p w14:paraId="61221CF1"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$144.60</w:t>
                        </w:r>
                      </w:p>
                    </w:tc>
                  </w:tr>
                  <w:tr w:rsidR="008E4C8E" w14:paraId="534BAA23" w14:textId="77777777">
                    <w:tc>
                      <w:tcPr>
                        <w:tcW w:w="0" w:type="auto"/>
                        <w:tcBorders>
                          <w:top w:val="outset" w:sz="6" w:space="0" w:color="auto"/>
                          <w:left w:val="outset" w:sz="6" w:space="0" w:color="auto"/>
                          <w:bottom w:val="outset" w:sz="6" w:space="0" w:color="auto"/>
                          <w:right w:val="outset" w:sz="6" w:space="0" w:color="auto"/>
                        </w:tcBorders>
                        <w:hideMark/>
                      </w:tcPr>
                      <w:p w14:paraId="17739FF6"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$87,000 and less than or equal to $109,000</w:t>
                        </w:r>
                      </w:p>
                    </w:tc>
                    <w:tc>
                      <w:tcPr>
                        <w:tcW w:w="0" w:type="auto"/>
                        <w:tcBorders>
                          <w:top w:val="outset" w:sz="6" w:space="0" w:color="auto"/>
                          <w:left w:val="outset" w:sz="6" w:space="0" w:color="auto"/>
                          <w:bottom w:val="outset" w:sz="6" w:space="0" w:color="auto"/>
                          <w:right w:val="outset" w:sz="6" w:space="0" w:color="auto"/>
                        </w:tcBorders>
                        <w:hideMark/>
                      </w:tcPr>
                      <w:p w14:paraId="49CC4C33"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$174,000 and less than or equal to $218,000</w:t>
                        </w:r>
                      </w:p>
                    </w:tc>
                    <w:tc>
                      <w:tcPr>
                        <w:tcW w:w="0" w:type="auto"/>
                        <w:tcBorders>
                          <w:top w:val="outset" w:sz="6" w:space="0" w:color="auto"/>
                          <w:left w:val="outset" w:sz="6" w:space="0" w:color="auto"/>
                          <w:bottom w:val="outset" w:sz="6" w:space="0" w:color="auto"/>
                          <w:right w:val="outset" w:sz="6" w:space="0" w:color="auto"/>
                        </w:tcBorders>
                        <w:hideMark/>
                      </w:tcPr>
                      <w:p w14:paraId="3D942455"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57.80</w:t>
                        </w:r>
                      </w:p>
                    </w:tc>
                    <w:tc>
                      <w:tcPr>
                        <w:tcW w:w="0" w:type="auto"/>
                        <w:tcBorders>
                          <w:top w:val="outset" w:sz="6" w:space="0" w:color="auto"/>
                          <w:left w:val="outset" w:sz="6" w:space="0" w:color="auto"/>
                          <w:bottom w:val="outset" w:sz="6" w:space="0" w:color="auto"/>
                          <w:right w:val="outset" w:sz="6" w:space="0" w:color="auto"/>
                        </w:tcBorders>
                        <w:hideMark/>
                      </w:tcPr>
                      <w:p w14:paraId="7742A89E"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202.40</w:t>
                        </w:r>
                      </w:p>
                    </w:tc>
                  </w:tr>
                  <w:tr w:rsidR="008E4C8E" w14:paraId="649FDEA0" w14:textId="77777777">
                    <w:tc>
                      <w:tcPr>
                        <w:tcW w:w="0" w:type="auto"/>
                        <w:tcBorders>
                          <w:top w:val="outset" w:sz="6" w:space="0" w:color="auto"/>
                          <w:left w:val="outset" w:sz="6" w:space="0" w:color="auto"/>
                          <w:bottom w:val="outset" w:sz="6" w:space="0" w:color="auto"/>
                          <w:right w:val="outset" w:sz="6" w:space="0" w:color="auto"/>
                        </w:tcBorders>
                        <w:hideMark/>
                      </w:tcPr>
                      <w:p w14:paraId="18CADA8E"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$109,000 and less than or equal to $136,000</w:t>
                        </w:r>
                      </w:p>
                    </w:tc>
                    <w:tc>
                      <w:tcPr>
                        <w:tcW w:w="0" w:type="auto"/>
                        <w:tcBorders>
                          <w:top w:val="outset" w:sz="6" w:space="0" w:color="auto"/>
                          <w:left w:val="outset" w:sz="6" w:space="0" w:color="auto"/>
                          <w:bottom w:val="outset" w:sz="6" w:space="0" w:color="auto"/>
                          <w:right w:val="outset" w:sz="6" w:space="0" w:color="auto"/>
                        </w:tcBorders>
                        <w:hideMark/>
                      </w:tcPr>
                      <w:p w14:paraId="392F4B42"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$218,000 and less than or equal to $272,000</w:t>
                        </w:r>
                      </w:p>
                    </w:tc>
                    <w:tc>
                      <w:tcPr>
                        <w:tcW w:w="0" w:type="auto"/>
                        <w:tcBorders>
                          <w:top w:val="outset" w:sz="6" w:space="0" w:color="auto"/>
                          <w:left w:val="outset" w:sz="6" w:space="0" w:color="auto"/>
                          <w:bottom w:val="outset" w:sz="6" w:space="0" w:color="auto"/>
                          <w:right w:val="outset" w:sz="6" w:space="0" w:color="auto"/>
                        </w:tcBorders>
                        <w:hideMark/>
                      </w:tcPr>
                      <w:p w14:paraId="6666FC5D"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144.60</w:t>
                        </w:r>
                      </w:p>
                    </w:tc>
                    <w:tc>
                      <w:tcPr>
                        <w:tcW w:w="0" w:type="auto"/>
                        <w:tcBorders>
                          <w:top w:val="outset" w:sz="6" w:space="0" w:color="auto"/>
                          <w:left w:val="outset" w:sz="6" w:space="0" w:color="auto"/>
                          <w:bottom w:val="outset" w:sz="6" w:space="0" w:color="auto"/>
                          <w:right w:val="outset" w:sz="6" w:space="0" w:color="auto"/>
                        </w:tcBorders>
                        <w:hideMark/>
                      </w:tcPr>
                      <w:p w14:paraId="17EC7060"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289.20</w:t>
                        </w:r>
                      </w:p>
                    </w:tc>
                  </w:tr>
                  <w:tr w:rsidR="008E4C8E" w14:paraId="27895C04" w14:textId="77777777">
                    <w:tc>
                      <w:tcPr>
                        <w:tcW w:w="0" w:type="auto"/>
                        <w:tcBorders>
                          <w:top w:val="outset" w:sz="6" w:space="0" w:color="auto"/>
                          <w:left w:val="outset" w:sz="6" w:space="0" w:color="auto"/>
                          <w:bottom w:val="outset" w:sz="6" w:space="0" w:color="auto"/>
                          <w:right w:val="outset" w:sz="6" w:space="0" w:color="auto"/>
                        </w:tcBorders>
                        <w:hideMark/>
                      </w:tcPr>
                      <w:p w14:paraId="642C9277"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 xml:space="preserve">Greater </w:t>
                        </w:r>
                        <w:proofErr w:type="gramStart"/>
                        <w:r>
                          <w:rPr>
                            <w:rFonts w:ascii="Arial" w:hAnsi="Arial" w:cs="Arial"/>
                            <w:color w:val="000000"/>
                            <w:sz w:val="21"/>
                            <w:szCs w:val="21"/>
                          </w:rPr>
                          <w:t>than  $</w:t>
                        </w:r>
                        <w:proofErr w:type="gramEnd"/>
                        <w:r>
                          <w:rPr>
                            <w:rFonts w:ascii="Arial" w:hAnsi="Arial" w:cs="Arial"/>
                            <w:color w:val="000000"/>
                            <w:sz w:val="21"/>
                            <w:szCs w:val="21"/>
                          </w:rPr>
                          <w:t>136,000 and less than or equal to $163,000</w:t>
                        </w:r>
                      </w:p>
                    </w:tc>
                    <w:tc>
                      <w:tcPr>
                        <w:tcW w:w="0" w:type="auto"/>
                        <w:tcBorders>
                          <w:top w:val="outset" w:sz="6" w:space="0" w:color="auto"/>
                          <w:left w:val="outset" w:sz="6" w:space="0" w:color="auto"/>
                          <w:bottom w:val="outset" w:sz="6" w:space="0" w:color="auto"/>
                          <w:right w:val="outset" w:sz="6" w:space="0" w:color="auto"/>
                        </w:tcBorders>
                        <w:hideMark/>
                      </w:tcPr>
                      <w:p w14:paraId="1CFBC01D"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$272,000 and less than or equal to $326,000</w:t>
                        </w:r>
                      </w:p>
                    </w:tc>
                    <w:tc>
                      <w:tcPr>
                        <w:tcW w:w="0" w:type="auto"/>
                        <w:tcBorders>
                          <w:top w:val="outset" w:sz="6" w:space="0" w:color="auto"/>
                          <w:left w:val="outset" w:sz="6" w:space="0" w:color="auto"/>
                          <w:bottom w:val="outset" w:sz="6" w:space="0" w:color="auto"/>
                          <w:right w:val="outset" w:sz="6" w:space="0" w:color="auto"/>
                        </w:tcBorders>
                        <w:hideMark/>
                      </w:tcPr>
                      <w:p w14:paraId="0105ED0F"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231.40</w:t>
                        </w:r>
                      </w:p>
                    </w:tc>
                    <w:tc>
                      <w:tcPr>
                        <w:tcW w:w="0" w:type="auto"/>
                        <w:tcBorders>
                          <w:top w:val="outset" w:sz="6" w:space="0" w:color="auto"/>
                          <w:left w:val="outset" w:sz="6" w:space="0" w:color="auto"/>
                          <w:bottom w:val="outset" w:sz="6" w:space="0" w:color="auto"/>
                          <w:right w:val="outset" w:sz="6" w:space="0" w:color="auto"/>
                        </w:tcBorders>
                        <w:hideMark/>
                      </w:tcPr>
                      <w:p w14:paraId="5B6407BA"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376.00</w:t>
                        </w:r>
                      </w:p>
                    </w:tc>
                  </w:tr>
                  <w:tr w:rsidR="008E4C8E" w14:paraId="7A008832" w14:textId="77777777">
                    <w:tc>
                      <w:tcPr>
                        <w:tcW w:w="0" w:type="auto"/>
                        <w:tcBorders>
                          <w:top w:val="outset" w:sz="6" w:space="0" w:color="auto"/>
                          <w:left w:val="outset" w:sz="6" w:space="0" w:color="auto"/>
                          <w:bottom w:val="outset" w:sz="6" w:space="0" w:color="auto"/>
                          <w:right w:val="outset" w:sz="6" w:space="0" w:color="auto"/>
                        </w:tcBorders>
                        <w:hideMark/>
                      </w:tcPr>
                      <w:p w14:paraId="5B9BC48B"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$163,000 and less than $500,000</w:t>
                        </w:r>
                      </w:p>
                    </w:tc>
                    <w:tc>
                      <w:tcPr>
                        <w:tcW w:w="0" w:type="auto"/>
                        <w:tcBorders>
                          <w:top w:val="outset" w:sz="6" w:space="0" w:color="auto"/>
                          <w:left w:val="outset" w:sz="6" w:space="0" w:color="auto"/>
                          <w:bottom w:val="outset" w:sz="6" w:space="0" w:color="auto"/>
                          <w:right w:val="outset" w:sz="6" w:space="0" w:color="auto"/>
                        </w:tcBorders>
                        <w:hideMark/>
                      </w:tcPr>
                      <w:p w14:paraId="01CFE017"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$326,000 and less than $750,000</w:t>
                        </w:r>
                      </w:p>
                    </w:tc>
                    <w:tc>
                      <w:tcPr>
                        <w:tcW w:w="0" w:type="auto"/>
                        <w:tcBorders>
                          <w:top w:val="outset" w:sz="6" w:space="0" w:color="auto"/>
                          <w:left w:val="outset" w:sz="6" w:space="0" w:color="auto"/>
                          <w:bottom w:val="outset" w:sz="6" w:space="0" w:color="auto"/>
                          <w:right w:val="outset" w:sz="6" w:space="0" w:color="auto"/>
                        </w:tcBorders>
                        <w:hideMark/>
                      </w:tcPr>
                      <w:p w14:paraId="1ED492CC"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318.10</w:t>
                        </w:r>
                      </w:p>
                    </w:tc>
                    <w:tc>
                      <w:tcPr>
                        <w:tcW w:w="0" w:type="auto"/>
                        <w:tcBorders>
                          <w:top w:val="outset" w:sz="6" w:space="0" w:color="auto"/>
                          <w:left w:val="outset" w:sz="6" w:space="0" w:color="auto"/>
                          <w:bottom w:val="outset" w:sz="6" w:space="0" w:color="auto"/>
                          <w:right w:val="outset" w:sz="6" w:space="0" w:color="auto"/>
                        </w:tcBorders>
                        <w:hideMark/>
                      </w:tcPr>
                      <w:p w14:paraId="5C1057AE"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462.70</w:t>
                        </w:r>
                      </w:p>
                    </w:tc>
                  </w:tr>
                  <w:tr w:rsidR="008E4C8E" w14:paraId="0C1F370B" w14:textId="77777777">
                    <w:tc>
                      <w:tcPr>
                        <w:tcW w:w="0" w:type="auto"/>
                        <w:tcBorders>
                          <w:top w:val="outset" w:sz="6" w:space="0" w:color="auto"/>
                          <w:left w:val="outset" w:sz="6" w:space="0" w:color="auto"/>
                          <w:bottom w:val="outset" w:sz="6" w:space="0" w:color="auto"/>
                          <w:right w:val="outset" w:sz="6" w:space="0" w:color="auto"/>
                        </w:tcBorders>
                        <w:hideMark/>
                      </w:tcPr>
                      <w:p w14:paraId="0175EC24"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or equal to $500,000</w:t>
                        </w:r>
                      </w:p>
                    </w:tc>
                    <w:tc>
                      <w:tcPr>
                        <w:tcW w:w="0" w:type="auto"/>
                        <w:tcBorders>
                          <w:top w:val="outset" w:sz="6" w:space="0" w:color="auto"/>
                          <w:left w:val="outset" w:sz="6" w:space="0" w:color="auto"/>
                          <w:bottom w:val="outset" w:sz="6" w:space="0" w:color="auto"/>
                          <w:right w:val="outset" w:sz="6" w:space="0" w:color="auto"/>
                        </w:tcBorders>
                        <w:hideMark/>
                      </w:tcPr>
                      <w:p w14:paraId="23F0CBDD"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or equal to $750,000</w:t>
                        </w:r>
                      </w:p>
                    </w:tc>
                    <w:tc>
                      <w:tcPr>
                        <w:tcW w:w="0" w:type="auto"/>
                        <w:tcBorders>
                          <w:top w:val="outset" w:sz="6" w:space="0" w:color="auto"/>
                          <w:left w:val="outset" w:sz="6" w:space="0" w:color="auto"/>
                          <w:bottom w:val="outset" w:sz="6" w:space="0" w:color="auto"/>
                          <w:right w:val="outset" w:sz="6" w:space="0" w:color="auto"/>
                        </w:tcBorders>
                        <w:hideMark/>
                      </w:tcPr>
                      <w:p w14:paraId="67C9AC42"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347.00</w:t>
                        </w:r>
                      </w:p>
                    </w:tc>
                    <w:tc>
                      <w:tcPr>
                        <w:tcW w:w="0" w:type="auto"/>
                        <w:tcBorders>
                          <w:top w:val="outset" w:sz="6" w:space="0" w:color="auto"/>
                          <w:left w:val="outset" w:sz="6" w:space="0" w:color="auto"/>
                          <w:bottom w:val="outset" w:sz="6" w:space="0" w:color="auto"/>
                          <w:right w:val="outset" w:sz="6" w:space="0" w:color="auto"/>
                        </w:tcBorders>
                        <w:hideMark/>
                      </w:tcPr>
                      <w:p w14:paraId="3EE2568D"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491.60</w:t>
                        </w:r>
                      </w:p>
                    </w:tc>
                  </w:tr>
                </w:tbl>
                <w:p w14:paraId="248F4FFA"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Premiums for high-income beneficiaries who are married and lived with their spouse at any time during the taxable year, but file a separate return, are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2120"/>
                    <w:gridCol w:w="1585"/>
                  </w:tblGrid>
                  <w:tr w:rsidR="008E4C8E" w14:paraId="3A427A58" w14:textId="77777777">
                    <w:tc>
                      <w:tcPr>
                        <w:tcW w:w="0" w:type="auto"/>
                        <w:tcBorders>
                          <w:top w:val="outset" w:sz="6" w:space="0" w:color="auto"/>
                          <w:left w:val="outset" w:sz="6" w:space="0" w:color="auto"/>
                          <w:bottom w:val="outset" w:sz="6" w:space="0" w:color="auto"/>
                          <w:right w:val="outset" w:sz="6" w:space="0" w:color="auto"/>
                        </w:tcBorders>
                        <w:hideMark/>
                      </w:tcPr>
                      <w:p w14:paraId="28FBFF64"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Beneficiaries who are married and lived with their spouses at any time during the year, but who file separate tax returns from their spouses:</w:t>
                        </w:r>
                      </w:p>
                    </w:tc>
                    <w:tc>
                      <w:tcPr>
                        <w:tcW w:w="0" w:type="auto"/>
                        <w:tcBorders>
                          <w:top w:val="outset" w:sz="6" w:space="0" w:color="auto"/>
                          <w:left w:val="outset" w:sz="6" w:space="0" w:color="auto"/>
                          <w:bottom w:val="outset" w:sz="6" w:space="0" w:color="auto"/>
                          <w:right w:val="outset" w:sz="6" w:space="0" w:color="auto"/>
                        </w:tcBorders>
                        <w:hideMark/>
                      </w:tcPr>
                      <w:p w14:paraId="66816370"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Income-related monthly adjustment amount</w:t>
                        </w:r>
                      </w:p>
                    </w:tc>
                    <w:tc>
                      <w:tcPr>
                        <w:tcW w:w="0" w:type="auto"/>
                        <w:tcBorders>
                          <w:top w:val="outset" w:sz="6" w:space="0" w:color="auto"/>
                          <w:left w:val="outset" w:sz="6" w:space="0" w:color="auto"/>
                          <w:bottom w:val="outset" w:sz="6" w:space="0" w:color="auto"/>
                          <w:right w:val="outset" w:sz="6" w:space="0" w:color="auto"/>
                        </w:tcBorders>
                        <w:hideMark/>
                      </w:tcPr>
                      <w:p w14:paraId="0CD09DCD"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Total monthly premium amount</w:t>
                        </w:r>
                      </w:p>
                    </w:tc>
                  </w:tr>
                  <w:tr w:rsidR="008E4C8E" w14:paraId="2AC020A7" w14:textId="77777777">
                    <w:tc>
                      <w:tcPr>
                        <w:tcW w:w="0" w:type="auto"/>
                        <w:tcBorders>
                          <w:top w:val="outset" w:sz="6" w:space="0" w:color="auto"/>
                          <w:left w:val="outset" w:sz="6" w:space="0" w:color="auto"/>
                          <w:bottom w:val="outset" w:sz="6" w:space="0" w:color="auto"/>
                          <w:right w:val="outset" w:sz="6" w:space="0" w:color="auto"/>
                        </w:tcBorders>
                        <w:hideMark/>
                      </w:tcPr>
                      <w:p w14:paraId="235C56A4"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Less than or equal to $87,000</w:t>
                        </w:r>
                      </w:p>
                    </w:tc>
                    <w:tc>
                      <w:tcPr>
                        <w:tcW w:w="0" w:type="auto"/>
                        <w:tcBorders>
                          <w:top w:val="outset" w:sz="6" w:space="0" w:color="auto"/>
                          <w:left w:val="outset" w:sz="6" w:space="0" w:color="auto"/>
                          <w:bottom w:val="outset" w:sz="6" w:space="0" w:color="auto"/>
                          <w:right w:val="outset" w:sz="6" w:space="0" w:color="auto"/>
                        </w:tcBorders>
                        <w:hideMark/>
                      </w:tcPr>
                      <w:p w14:paraId="28748ECC"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$0.00</w:t>
                        </w:r>
                      </w:p>
                    </w:tc>
                    <w:tc>
                      <w:tcPr>
                        <w:tcW w:w="0" w:type="auto"/>
                        <w:tcBorders>
                          <w:top w:val="outset" w:sz="6" w:space="0" w:color="auto"/>
                          <w:left w:val="outset" w:sz="6" w:space="0" w:color="auto"/>
                          <w:bottom w:val="outset" w:sz="6" w:space="0" w:color="auto"/>
                          <w:right w:val="outset" w:sz="6" w:space="0" w:color="auto"/>
                        </w:tcBorders>
                        <w:hideMark/>
                      </w:tcPr>
                      <w:p w14:paraId="1A96EAF3"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$144.60</w:t>
                        </w:r>
                      </w:p>
                    </w:tc>
                  </w:tr>
                  <w:tr w:rsidR="008E4C8E" w14:paraId="141EFAB2" w14:textId="77777777">
                    <w:tc>
                      <w:tcPr>
                        <w:tcW w:w="0" w:type="auto"/>
                        <w:tcBorders>
                          <w:top w:val="outset" w:sz="6" w:space="0" w:color="auto"/>
                          <w:left w:val="outset" w:sz="6" w:space="0" w:color="auto"/>
                          <w:bottom w:val="outset" w:sz="6" w:space="0" w:color="auto"/>
                          <w:right w:val="outset" w:sz="6" w:space="0" w:color="auto"/>
                        </w:tcBorders>
                        <w:hideMark/>
                      </w:tcPr>
                      <w:p w14:paraId="27B17F3C"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$87,000 and less than $413,000</w:t>
                        </w:r>
                      </w:p>
                    </w:tc>
                    <w:tc>
                      <w:tcPr>
                        <w:tcW w:w="0" w:type="auto"/>
                        <w:tcBorders>
                          <w:top w:val="outset" w:sz="6" w:space="0" w:color="auto"/>
                          <w:left w:val="outset" w:sz="6" w:space="0" w:color="auto"/>
                          <w:bottom w:val="outset" w:sz="6" w:space="0" w:color="auto"/>
                          <w:right w:val="outset" w:sz="6" w:space="0" w:color="auto"/>
                        </w:tcBorders>
                        <w:hideMark/>
                      </w:tcPr>
                      <w:p w14:paraId="5F6AEF18"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318.10</w:t>
                        </w:r>
                      </w:p>
                    </w:tc>
                    <w:tc>
                      <w:tcPr>
                        <w:tcW w:w="0" w:type="auto"/>
                        <w:tcBorders>
                          <w:top w:val="outset" w:sz="6" w:space="0" w:color="auto"/>
                          <w:left w:val="outset" w:sz="6" w:space="0" w:color="auto"/>
                          <w:bottom w:val="outset" w:sz="6" w:space="0" w:color="auto"/>
                          <w:right w:val="outset" w:sz="6" w:space="0" w:color="auto"/>
                        </w:tcBorders>
                        <w:hideMark/>
                      </w:tcPr>
                      <w:p w14:paraId="246364CE"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462.70</w:t>
                        </w:r>
                      </w:p>
                    </w:tc>
                  </w:tr>
                  <w:tr w:rsidR="008E4C8E" w14:paraId="791D5A60" w14:textId="77777777">
                    <w:tc>
                      <w:tcPr>
                        <w:tcW w:w="0" w:type="auto"/>
                        <w:tcBorders>
                          <w:top w:val="outset" w:sz="6" w:space="0" w:color="auto"/>
                          <w:left w:val="outset" w:sz="6" w:space="0" w:color="auto"/>
                          <w:bottom w:val="outset" w:sz="6" w:space="0" w:color="auto"/>
                          <w:right w:val="outset" w:sz="6" w:space="0" w:color="auto"/>
                        </w:tcBorders>
                        <w:hideMark/>
                      </w:tcPr>
                      <w:p w14:paraId="03843990"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Greater than or equal to $413,000</w:t>
                        </w:r>
                      </w:p>
                    </w:tc>
                    <w:tc>
                      <w:tcPr>
                        <w:tcW w:w="0" w:type="auto"/>
                        <w:tcBorders>
                          <w:top w:val="outset" w:sz="6" w:space="0" w:color="auto"/>
                          <w:left w:val="outset" w:sz="6" w:space="0" w:color="auto"/>
                          <w:bottom w:val="outset" w:sz="6" w:space="0" w:color="auto"/>
                          <w:right w:val="outset" w:sz="6" w:space="0" w:color="auto"/>
                        </w:tcBorders>
                        <w:hideMark/>
                      </w:tcPr>
                      <w:p w14:paraId="02A0F3F3"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347.00</w:t>
                        </w:r>
                      </w:p>
                    </w:tc>
                    <w:tc>
                      <w:tcPr>
                        <w:tcW w:w="0" w:type="auto"/>
                        <w:tcBorders>
                          <w:top w:val="outset" w:sz="6" w:space="0" w:color="auto"/>
                          <w:left w:val="outset" w:sz="6" w:space="0" w:color="auto"/>
                          <w:bottom w:val="outset" w:sz="6" w:space="0" w:color="auto"/>
                          <w:right w:val="outset" w:sz="6" w:space="0" w:color="auto"/>
                        </w:tcBorders>
                        <w:hideMark/>
                      </w:tcPr>
                      <w:p w14:paraId="73BB7250"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491.60</w:t>
                        </w:r>
                      </w:p>
                    </w:tc>
                  </w:tr>
                </w:tbl>
                <w:p w14:paraId="7AEA524E" w14:textId="77777777" w:rsidR="00052393" w:rsidRDefault="008E4C8E">
                  <w:pPr>
                    <w:spacing w:before="100" w:beforeAutospacing="1"/>
                    <w:rPr>
                      <w:rFonts w:ascii="Arial" w:hAnsi="Arial" w:cs="Arial"/>
                      <w:b/>
                      <w:bCs/>
                      <w:color w:val="000000"/>
                      <w:sz w:val="21"/>
                      <w:szCs w:val="21"/>
                    </w:rPr>
                  </w:pPr>
                  <w:r>
                    <w:rPr>
                      <w:rFonts w:ascii="Arial" w:hAnsi="Arial" w:cs="Arial"/>
                      <w:b/>
                      <w:bCs/>
                      <w:color w:val="000000"/>
                      <w:sz w:val="21"/>
                      <w:szCs w:val="21"/>
                    </w:rPr>
                    <w:t> </w:t>
                  </w:r>
                </w:p>
                <w:p w14:paraId="4B1CE4A9" w14:textId="77777777" w:rsidR="00052393" w:rsidRDefault="00052393">
                  <w:pPr>
                    <w:spacing w:before="100" w:beforeAutospacing="1"/>
                    <w:rPr>
                      <w:rFonts w:ascii="Arial" w:hAnsi="Arial" w:cs="Arial"/>
                      <w:b/>
                      <w:bCs/>
                      <w:color w:val="000000"/>
                      <w:sz w:val="21"/>
                      <w:szCs w:val="21"/>
                    </w:rPr>
                  </w:pPr>
                </w:p>
                <w:p w14:paraId="76211A9E" w14:textId="0A647659" w:rsidR="008E4C8E" w:rsidRDefault="008E4C8E">
                  <w:pPr>
                    <w:spacing w:before="100" w:beforeAutospacing="1"/>
                    <w:rPr>
                      <w:rFonts w:ascii="Arial" w:hAnsi="Arial" w:cs="Arial"/>
                      <w:color w:val="000000"/>
                      <w:sz w:val="21"/>
                      <w:szCs w:val="21"/>
                    </w:rPr>
                  </w:pPr>
                  <w:bookmarkStart w:id="0" w:name="_GoBack"/>
                  <w:bookmarkEnd w:id="0"/>
                  <w:r>
                    <w:rPr>
                      <w:rFonts w:ascii="Arial" w:hAnsi="Arial" w:cs="Arial"/>
                      <w:b/>
                      <w:bCs/>
                      <w:color w:val="000000"/>
                      <w:sz w:val="21"/>
                      <w:szCs w:val="21"/>
                    </w:rPr>
                    <w:lastRenderedPageBreak/>
                    <w:t>Medicare Part A Premiums/Deductibles</w:t>
                  </w:r>
                </w:p>
                <w:p w14:paraId="6F072871"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Medicare Part A covers inpatient hospital, skilled nursing facility, and some home health care services. About 99 percent of Medicare beneficiaries do not have a Part A premium since they have at least 40 quarters of Medicare-covered employment.</w:t>
                  </w:r>
                </w:p>
                <w:p w14:paraId="00A75970"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The Medicare Part A inpatient hospital deductible that beneficiaries will pay when admitted to the hospital will be $1,408 in 2020, an increase of $44 from $1,364 in 2019. The Part A inpatient hospital deductible covers beneficiaries’ share of costs for the first 60 days of Medicare-covered inpatient hospital care in a benefit period. In 2020, beneficiaries must pay a coinsurance amount of $352 per day for the 61</w:t>
                  </w:r>
                  <w:r>
                    <w:rPr>
                      <w:rFonts w:ascii="Arial" w:hAnsi="Arial" w:cs="Arial"/>
                      <w:color w:val="000000"/>
                      <w:sz w:val="21"/>
                      <w:szCs w:val="21"/>
                      <w:vertAlign w:val="superscript"/>
                    </w:rPr>
                    <w:t>st</w:t>
                  </w:r>
                  <w:r>
                    <w:rPr>
                      <w:rFonts w:ascii="Arial" w:hAnsi="Arial" w:cs="Arial"/>
                      <w:color w:val="000000"/>
                      <w:sz w:val="21"/>
                      <w:szCs w:val="21"/>
                    </w:rPr>
                    <w:t xml:space="preserve"> through 90</w:t>
                  </w:r>
                  <w:r>
                    <w:rPr>
                      <w:rFonts w:ascii="Arial" w:hAnsi="Arial" w:cs="Arial"/>
                      <w:color w:val="000000"/>
                      <w:sz w:val="21"/>
                      <w:szCs w:val="21"/>
                      <w:vertAlign w:val="superscript"/>
                    </w:rPr>
                    <w:t>th</w:t>
                  </w:r>
                  <w:r>
                    <w:rPr>
                      <w:rFonts w:ascii="Arial" w:hAnsi="Arial" w:cs="Arial"/>
                      <w:color w:val="000000"/>
                      <w:sz w:val="21"/>
                      <w:szCs w:val="21"/>
                    </w:rPr>
                    <w:t xml:space="preserve"> day of a hospitalization ($341 in 2019) in a benefit period and $704 per day for lifetime reserve days ($682 in 2019). For beneficiaries in skilled nursing facilities, the daily coinsurance for days 21 through 100 of extended care services in a benefit period will be $176.00 in 2020 ($170.50 in 2019).</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4"/>
                    <w:gridCol w:w="1352"/>
                    <w:gridCol w:w="1148"/>
                  </w:tblGrid>
                  <w:tr w:rsidR="008E4C8E" w14:paraId="49656B4C" w14:textId="77777777">
                    <w:tc>
                      <w:tcPr>
                        <w:tcW w:w="0" w:type="auto"/>
                        <w:gridSpan w:val="3"/>
                        <w:tcBorders>
                          <w:top w:val="outset" w:sz="6" w:space="0" w:color="auto"/>
                          <w:left w:val="outset" w:sz="6" w:space="0" w:color="auto"/>
                          <w:bottom w:val="outset" w:sz="6" w:space="0" w:color="auto"/>
                          <w:right w:val="outset" w:sz="6" w:space="0" w:color="auto"/>
                        </w:tcBorders>
                        <w:hideMark/>
                      </w:tcPr>
                      <w:p w14:paraId="2F1EBDD5" w14:textId="77777777" w:rsidR="008E4C8E" w:rsidRDefault="008E4C8E">
                        <w:pPr>
                          <w:spacing w:before="100" w:beforeAutospacing="1"/>
                          <w:rPr>
                            <w:rFonts w:ascii="Arial" w:hAnsi="Arial" w:cs="Arial"/>
                            <w:color w:val="000000"/>
                            <w:sz w:val="21"/>
                            <w:szCs w:val="21"/>
                          </w:rPr>
                        </w:pPr>
                        <w:r>
                          <w:rPr>
                            <w:rFonts w:ascii="Arial" w:hAnsi="Arial" w:cs="Arial"/>
                            <w:b/>
                            <w:bCs/>
                            <w:color w:val="000000"/>
                            <w:sz w:val="21"/>
                            <w:szCs w:val="21"/>
                          </w:rPr>
                          <w:t>Part A Deductible and Coinsurance Amounts for Calendar Years 2019 and 2020 by Type of Cost Sharing</w:t>
                        </w:r>
                      </w:p>
                    </w:tc>
                  </w:tr>
                  <w:tr w:rsidR="008E4C8E" w14:paraId="6D604F18" w14:textId="77777777">
                    <w:tc>
                      <w:tcPr>
                        <w:tcW w:w="0" w:type="auto"/>
                        <w:tcBorders>
                          <w:top w:val="outset" w:sz="6" w:space="0" w:color="auto"/>
                          <w:left w:val="outset" w:sz="6" w:space="0" w:color="auto"/>
                          <w:bottom w:val="outset" w:sz="6" w:space="0" w:color="auto"/>
                          <w:right w:val="outset" w:sz="6" w:space="0" w:color="auto"/>
                        </w:tcBorders>
                        <w:hideMark/>
                      </w:tcPr>
                      <w:p w14:paraId="52D21C8F"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19E894A"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2019</w:t>
                        </w:r>
                      </w:p>
                    </w:tc>
                    <w:tc>
                      <w:tcPr>
                        <w:tcW w:w="0" w:type="auto"/>
                        <w:tcBorders>
                          <w:top w:val="outset" w:sz="6" w:space="0" w:color="auto"/>
                          <w:left w:val="outset" w:sz="6" w:space="0" w:color="auto"/>
                          <w:bottom w:val="outset" w:sz="6" w:space="0" w:color="auto"/>
                          <w:right w:val="outset" w:sz="6" w:space="0" w:color="auto"/>
                        </w:tcBorders>
                        <w:hideMark/>
                      </w:tcPr>
                      <w:p w14:paraId="1A05D8F1"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2020</w:t>
                        </w:r>
                      </w:p>
                    </w:tc>
                  </w:tr>
                  <w:tr w:rsidR="008E4C8E" w14:paraId="7CDC4D30" w14:textId="77777777">
                    <w:tc>
                      <w:tcPr>
                        <w:tcW w:w="0" w:type="auto"/>
                        <w:tcBorders>
                          <w:top w:val="outset" w:sz="6" w:space="0" w:color="auto"/>
                          <w:left w:val="outset" w:sz="6" w:space="0" w:color="auto"/>
                          <w:bottom w:val="outset" w:sz="6" w:space="0" w:color="auto"/>
                          <w:right w:val="outset" w:sz="6" w:space="0" w:color="auto"/>
                        </w:tcBorders>
                        <w:hideMark/>
                      </w:tcPr>
                      <w:p w14:paraId="22C738BE"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Inpatient hospital deductible</w:t>
                        </w:r>
                      </w:p>
                    </w:tc>
                    <w:tc>
                      <w:tcPr>
                        <w:tcW w:w="0" w:type="auto"/>
                        <w:tcBorders>
                          <w:top w:val="outset" w:sz="6" w:space="0" w:color="auto"/>
                          <w:left w:val="outset" w:sz="6" w:space="0" w:color="auto"/>
                          <w:bottom w:val="outset" w:sz="6" w:space="0" w:color="auto"/>
                          <w:right w:val="outset" w:sz="6" w:space="0" w:color="auto"/>
                        </w:tcBorders>
                        <w:hideMark/>
                      </w:tcPr>
                      <w:p w14:paraId="4FD88F97"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$1,364</w:t>
                        </w:r>
                      </w:p>
                    </w:tc>
                    <w:tc>
                      <w:tcPr>
                        <w:tcW w:w="0" w:type="auto"/>
                        <w:tcBorders>
                          <w:top w:val="outset" w:sz="6" w:space="0" w:color="auto"/>
                          <w:left w:val="outset" w:sz="6" w:space="0" w:color="auto"/>
                          <w:bottom w:val="outset" w:sz="6" w:space="0" w:color="auto"/>
                          <w:right w:val="outset" w:sz="6" w:space="0" w:color="auto"/>
                        </w:tcBorders>
                        <w:hideMark/>
                      </w:tcPr>
                      <w:p w14:paraId="42096108"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$1,408</w:t>
                        </w:r>
                      </w:p>
                    </w:tc>
                  </w:tr>
                  <w:tr w:rsidR="008E4C8E" w14:paraId="621F0F9A" w14:textId="77777777">
                    <w:tc>
                      <w:tcPr>
                        <w:tcW w:w="0" w:type="auto"/>
                        <w:tcBorders>
                          <w:top w:val="outset" w:sz="6" w:space="0" w:color="auto"/>
                          <w:left w:val="outset" w:sz="6" w:space="0" w:color="auto"/>
                          <w:bottom w:val="outset" w:sz="6" w:space="0" w:color="auto"/>
                          <w:right w:val="outset" w:sz="6" w:space="0" w:color="auto"/>
                        </w:tcBorders>
                        <w:hideMark/>
                      </w:tcPr>
                      <w:p w14:paraId="2A8A301C"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Daily coinsurance for 61</w:t>
                        </w:r>
                        <w:r>
                          <w:rPr>
                            <w:rFonts w:ascii="Arial" w:hAnsi="Arial" w:cs="Arial"/>
                            <w:color w:val="000000"/>
                            <w:sz w:val="21"/>
                            <w:szCs w:val="21"/>
                            <w:vertAlign w:val="superscript"/>
                          </w:rPr>
                          <w:t>st</w:t>
                        </w:r>
                        <w:r>
                          <w:rPr>
                            <w:rFonts w:ascii="Arial" w:hAnsi="Arial" w:cs="Arial"/>
                            <w:color w:val="000000"/>
                            <w:sz w:val="21"/>
                            <w:szCs w:val="21"/>
                          </w:rPr>
                          <w:t>-90</w:t>
                        </w:r>
                        <w:r>
                          <w:rPr>
                            <w:rFonts w:ascii="Arial" w:hAnsi="Arial" w:cs="Arial"/>
                            <w:color w:val="000000"/>
                            <w:sz w:val="21"/>
                            <w:szCs w:val="21"/>
                            <w:vertAlign w:val="superscript"/>
                          </w:rPr>
                          <w:t>th</w:t>
                        </w:r>
                        <w:r>
                          <w:rPr>
                            <w:rFonts w:ascii="Arial" w:hAnsi="Arial" w:cs="Arial"/>
                            <w:color w:val="000000"/>
                            <w:sz w:val="21"/>
                            <w:szCs w:val="21"/>
                          </w:rPr>
                          <w:t xml:space="preserve"> Day</w:t>
                        </w:r>
                      </w:p>
                    </w:tc>
                    <w:tc>
                      <w:tcPr>
                        <w:tcW w:w="0" w:type="auto"/>
                        <w:tcBorders>
                          <w:top w:val="outset" w:sz="6" w:space="0" w:color="auto"/>
                          <w:left w:val="outset" w:sz="6" w:space="0" w:color="auto"/>
                          <w:bottom w:val="outset" w:sz="6" w:space="0" w:color="auto"/>
                          <w:right w:val="outset" w:sz="6" w:space="0" w:color="auto"/>
                        </w:tcBorders>
                        <w:hideMark/>
                      </w:tcPr>
                      <w:p w14:paraId="12647DD0"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$341</w:t>
                        </w:r>
                      </w:p>
                    </w:tc>
                    <w:tc>
                      <w:tcPr>
                        <w:tcW w:w="0" w:type="auto"/>
                        <w:tcBorders>
                          <w:top w:val="outset" w:sz="6" w:space="0" w:color="auto"/>
                          <w:left w:val="outset" w:sz="6" w:space="0" w:color="auto"/>
                          <w:bottom w:val="outset" w:sz="6" w:space="0" w:color="auto"/>
                          <w:right w:val="outset" w:sz="6" w:space="0" w:color="auto"/>
                        </w:tcBorders>
                        <w:hideMark/>
                      </w:tcPr>
                      <w:p w14:paraId="343B4DA9"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$352</w:t>
                        </w:r>
                      </w:p>
                    </w:tc>
                  </w:tr>
                  <w:tr w:rsidR="008E4C8E" w14:paraId="77E69864" w14:textId="77777777">
                    <w:tc>
                      <w:tcPr>
                        <w:tcW w:w="0" w:type="auto"/>
                        <w:tcBorders>
                          <w:top w:val="outset" w:sz="6" w:space="0" w:color="auto"/>
                          <w:left w:val="outset" w:sz="6" w:space="0" w:color="auto"/>
                          <w:bottom w:val="outset" w:sz="6" w:space="0" w:color="auto"/>
                          <w:right w:val="outset" w:sz="6" w:space="0" w:color="auto"/>
                        </w:tcBorders>
                        <w:hideMark/>
                      </w:tcPr>
                      <w:p w14:paraId="5CA68486"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Daily coinsurance for lifetime reserve days</w:t>
                        </w:r>
                      </w:p>
                    </w:tc>
                    <w:tc>
                      <w:tcPr>
                        <w:tcW w:w="0" w:type="auto"/>
                        <w:tcBorders>
                          <w:top w:val="outset" w:sz="6" w:space="0" w:color="auto"/>
                          <w:left w:val="outset" w:sz="6" w:space="0" w:color="auto"/>
                          <w:bottom w:val="outset" w:sz="6" w:space="0" w:color="auto"/>
                          <w:right w:val="outset" w:sz="6" w:space="0" w:color="auto"/>
                        </w:tcBorders>
                        <w:hideMark/>
                      </w:tcPr>
                      <w:p w14:paraId="7B36F300"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$682</w:t>
                        </w:r>
                      </w:p>
                    </w:tc>
                    <w:tc>
                      <w:tcPr>
                        <w:tcW w:w="0" w:type="auto"/>
                        <w:tcBorders>
                          <w:top w:val="outset" w:sz="6" w:space="0" w:color="auto"/>
                          <w:left w:val="outset" w:sz="6" w:space="0" w:color="auto"/>
                          <w:bottom w:val="outset" w:sz="6" w:space="0" w:color="auto"/>
                          <w:right w:val="outset" w:sz="6" w:space="0" w:color="auto"/>
                        </w:tcBorders>
                        <w:hideMark/>
                      </w:tcPr>
                      <w:p w14:paraId="06153D8A"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$704</w:t>
                        </w:r>
                      </w:p>
                    </w:tc>
                  </w:tr>
                  <w:tr w:rsidR="008E4C8E" w14:paraId="26F7DBBC" w14:textId="77777777">
                    <w:tc>
                      <w:tcPr>
                        <w:tcW w:w="0" w:type="auto"/>
                        <w:tcBorders>
                          <w:top w:val="outset" w:sz="6" w:space="0" w:color="auto"/>
                          <w:left w:val="outset" w:sz="6" w:space="0" w:color="auto"/>
                          <w:bottom w:val="outset" w:sz="6" w:space="0" w:color="auto"/>
                          <w:right w:val="outset" w:sz="6" w:space="0" w:color="auto"/>
                        </w:tcBorders>
                        <w:hideMark/>
                      </w:tcPr>
                      <w:p w14:paraId="64713C8C"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Skilled Nursing Facility coinsurance</w:t>
                        </w:r>
                      </w:p>
                    </w:tc>
                    <w:tc>
                      <w:tcPr>
                        <w:tcW w:w="0" w:type="auto"/>
                        <w:tcBorders>
                          <w:top w:val="outset" w:sz="6" w:space="0" w:color="auto"/>
                          <w:left w:val="outset" w:sz="6" w:space="0" w:color="auto"/>
                          <w:bottom w:val="outset" w:sz="6" w:space="0" w:color="auto"/>
                          <w:right w:val="outset" w:sz="6" w:space="0" w:color="auto"/>
                        </w:tcBorders>
                        <w:hideMark/>
                      </w:tcPr>
                      <w:p w14:paraId="672CA963"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$170.50</w:t>
                        </w:r>
                      </w:p>
                    </w:tc>
                    <w:tc>
                      <w:tcPr>
                        <w:tcW w:w="0" w:type="auto"/>
                        <w:tcBorders>
                          <w:top w:val="outset" w:sz="6" w:space="0" w:color="auto"/>
                          <w:left w:val="outset" w:sz="6" w:space="0" w:color="auto"/>
                          <w:bottom w:val="outset" w:sz="6" w:space="0" w:color="auto"/>
                          <w:right w:val="outset" w:sz="6" w:space="0" w:color="auto"/>
                        </w:tcBorders>
                        <w:hideMark/>
                      </w:tcPr>
                      <w:p w14:paraId="376B35B3"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$176</w:t>
                        </w:r>
                      </w:p>
                    </w:tc>
                  </w:tr>
                </w:tbl>
                <w:p w14:paraId="0DB58E9F"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Enrollees age 65 and over who have fewer than 40 quarters of coverage and certain persons with disabilities pay a monthly premium in order to voluntarily enroll in Medicare Part A. Individuals who had at least 30 quarters of coverage or were married to someone with at least 30 quarters of coverage may buy into Part A at a reduced monthly premium rate, which will be $252 in 2020, a $12 increase from 2019. Certain uninsured aged individuals who have less than 30 quarters of coverage and certain individuals with disabilities who have exhausted other entitlement will pay the full premium, which will be $458 a month in 2020, a $21 increase from 2019.</w:t>
                  </w:r>
                </w:p>
                <w:p w14:paraId="092D1CA4"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For more information on the 2020 Medicare Parts A and B premiums and deductibles (CMS-8071-N, CMS-8072-N, CMS-8073-N), please visit:</w:t>
                  </w:r>
                </w:p>
                <w:p w14:paraId="22B07FDE"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 xml:space="preserve">CMS-8071-N: </w:t>
                  </w:r>
                  <w:hyperlink r:id="rId10" w:history="1">
                    <w:r>
                      <w:rPr>
                        <w:rStyle w:val="Hyperlink"/>
                        <w:rFonts w:ascii="Arial" w:hAnsi="Arial" w:cs="Arial"/>
                        <w:color w:val="3B36AD"/>
                        <w:sz w:val="21"/>
                        <w:szCs w:val="21"/>
                      </w:rPr>
                      <w:t>https://www.federalregister.gov/documents/2019/11/13/2019-24441/medicare-program-cy-2020-inpatient-hospital-deductible-and-hospital-and-extended-care-services</w:t>
                    </w:r>
                  </w:hyperlink>
                </w:p>
                <w:p w14:paraId="68263BA4"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 xml:space="preserve">CMS-8072-N: </w:t>
                  </w:r>
                  <w:hyperlink r:id="rId11" w:history="1">
                    <w:r>
                      <w:rPr>
                        <w:rStyle w:val="Hyperlink"/>
                        <w:rFonts w:ascii="Arial" w:hAnsi="Arial" w:cs="Arial"/>
                        <w:color w:val="3B36AD"/>
                        <w:sz w:val="21"/>
                        <w:szCs w:val="21"/>
                      </w:rPr>
                      <w:t>https://www.federalregister.gov/documents/2019/11/13/2019-24439/medicare-program-cy-2020-part-a-premiums-for-the-uninsured-aged-and-for-certain-disabled-individuals</w:t>
                    </w:r>
                  </w:hyperlink>
                </w:p>
                <w:p w14:paraId="1DCAF42C" w14:textId="77777777" w:rsidR="008E4C8E" w:rsidRDefault="008E4C8E">
                  <w:pPr>
                    <w:spacing w:before="100" w:beforeAutospacing="1"/>
                    <w:rPr>
                      <w:rFonts w:ascii="Arial" w:hAnsi="Arial" w:cs="Arial"/>
                      <w:color w:val="000000"/>
                      <w:sz w:val="21"/>
                      <w:szCs w:val="21"/>
                    </w:rPr>
                  </w:pPr>
                  <w:r>
                    <w:rPr>
                      <w:rFonts w:ascii="Arial" w:hAnsi="Arial" w:cs="Arial"/>
                      <w:color w:val="000000"/>
                      <w:sz w:val="21"/>
                      <w:szCs w:val="21"/>
                    </w:rPr>
                    <w:t xml:space="preserve">CMS-8073-N: </w:t>
                  </w:r>
                  <w:hyperlink r:id="rId12" w:history="1">
                    <w:r>
                      <w:rPr>
                        <w:rStyle w:val="Hyperlink"/>
                        <w:rFonts w:ascii="Arial" w:hAnsi="Arial" w:cs="Arial"/>
                        <w:color w:val="3B36AD"/>
                        <w:sz w:val="21"/>
                        <w:szCs w:val="21"/>
                      </w:rPr>
                      <w:t>https://www.federalregister.gov/documents/2019/11/13/2019-24440/medicare-program-medicare-part-b-monthly-actuarial-rates-premium-rates-and-annual-deductible</w:t>
                    </w:r>
                  </w:hyperlink>
                </w:p>
                <w:p w14:paraId="0E05FD8D" w14:textId="22795260" w:rsidR="008E4C8E" w:rsidRDefault="008E4C8E">
                  <w:pPr>
                    <w:spacing w:before="100" w:beforeAutospacing="1"/>
                    <w:jc w:val="center"/>
                    <w:rPr>
                      <w:rFonts w:ascii="Arial" w:hAnsi="Arial" w:cs="Arial"/>
                      <w:color w:val="000000"/>
                      <w:sz w:val="21"/>
                      <w:szCs w:val="21"/>
                    </w:rPr>
                  </w:pPr>
                </w:p>
              </w:tc>
            </w:tr>
            <w:tr w:rsidR="008E4C8E" w14:paraId="11ABFF07" w14:textId="77777777">
              <w:trPr>
                <w:jc w:val="center"/>
              </w:trPr>
              <w:tc>
                <w:tcPr>
                  <w:tcW w:w="9000" w:type="dxa"/>
                  <w:shd w:val="clear" w:color="auto" w:fill="00529C"/>
                  <w:tcMar>
                    <w:top w:w="0" w:type="dxa"/>
                    <w:left w:w="150" w:type="dxa"/>
                    <w:bottom w:w="0" w:type="dxa"/>
                    <w:right w:w="150" w:type="dxa"/>
                  </w:tcMar>
                  <w:hideMark/>
                </w:tcPr>
                <w:p w14:paraId="2D0771F8" w14:textId="77777777" w:rsidR="008E4C8E" w:rsidRDefault="008E4C8E">
                  <w:r>
                    <w:rPr>
                      <w:noProof/>
                      <w:color w:val="000000"/>
                    </w:rPr>
                    <w:lastRenderedPageBreak/>
                    <w:drawing>
                      <wp:inline distT="0" distB="0" distL="0" distR="0" wp14:anchorId="59690298" wp14:editId="2C955451">
                        <wp:extent cx="5629275" cy="381000"/>
                        <wp:effectExtent l="0" t="0" r="9525" b="0"/>
                        <wp:docPr id="1" name="Picture 1" descr="Press Office, Centers for Medicare &amp; Medicai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 Office, Centers for Medicare &amp; Medicaid Serv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381000"/>
                                </a:xfrm>
                                <a:prstGeom prst="rect">
                                  <a:avLst/>
                                </a:prstGeom>
                                <a:noFill/>
                                <a:ln>
                                  <a:noFill/>
                                </a:ln>
                              </pic:spPr>
                            </pic:pic>
                          </a:graphicData>
                        </a:graphic>
                      </wp:inline>
                    </w:drawing>
                  </w:r>
                </w:p>
              </w:tc>
            </w:tr>
          </w:tbl>
          <w:p w14:paraId="0E637169" w14:textId="77777777" w:rsidR="008E4C8E" w:rsidRDefault="008E4C8E">
            <w:pPr>
              <w:jc w:val="center"/>
              <w:rPr>
                <w:rFonts w:ascii="Times New Roman" w:eastAsia="Times New Roman" w:hAnsi="Times New Roman" w:cs="Times New Roman"/>
                <w:sz w:val="20"/>
                <w:szCs w:val="20"/>
              </w:rPr>
            </w:pPr>
          </w:p>
        </w:tc>
      </w:tr>
    </w:tbl>
    <w:p w14:paraId="308267CF" w14:textId="77777777" w:rsidR="008E4C8E" w:rsidRDefault="008E4C8E" w:rsidP="008E4C8E">
      <w:pPr>
        <w:rPr>
          <w:vanish/>
        </w:rPr>
      </w:pPr>
    </w:p>
    <w:tbl>
      <w:tblPr>
        <w:tblW w:w="6000" w:type="dxa"/>
        <w:jc w:val="center"/>
        <w:tblCellMar>
          <w:left w:w="0" w:type="dxa"/>
          <w:right w:w="0" w:type="dxa"/>
        </w:tblCellMar>
        <w:tblLook w:val="04A0" w:firstRow="1" w:lastRow="0" w:firstColumn="1" w:lastColumn="0" w:noHBand="0" w:noVBand="1"/>
      </w:tblPr>
      <w:tblGrid>
        <w:gridCol w:w="6000"/>
      </w:tblGrid>
      <w:tr w:rsidR="008E4C8E" w14:paraId="4EE7890D" w14:textId="77777777" w:rsidTr="00052393">
        <w:trPr>
          <w:jc w:val="center"/>
        </w:trPr>
        <w:tc>
          <w:tcPr>
            <w:tcW w:w="5000" w:type="pct"/>
            <w:tcMar>
              <w:top w:w="15" w:type="dxa"/>
              <w:left w:w="15" w:type="dxa"/>
              <w:bottom w:w="15" w:type="dxa"/>
              <w:right w:w="15" w:type="dxa"/>
            </w:tcMar>
            <w:vAlign w:val="center"/>
            <w:hideMark/>
          </w:tcPr>
          <w:p w14:paraId="1124E165" w14:textId="009FAFBE" w:rsidR="008E4C8E" w:rsidRDefault="008E4C8E" w:rsidP="00052393">
            <w:pPr>
              <w:jc w:val="center"/>
            </w:pPr>
          </w:p>
        </w:tc>
      </w:tr>
    </w:tbl>
    <w:p w14:paraId="23819BC1" w14:textId="77777777" w:rsidR="002B167F" w:rsidRPr="008E4C8E" w:rsidRDefault="002B167F" w:rsidP="008E4C8E"/>
    <w:sectPr w:rsidR="002B167F" w:rsidRPr="008E4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E9F2" w14:textId="77777777" w:rsidR="00442F20" w:rsidRDefault="00442F20" w:rsidP="00052393">
      <w:r>
        <w:separator/>
      </w:r>
    </w:p>
  </w:endnote>
  <w:endnote w:type="continuationSeparator" w:id="0">
    <w:p w14:paraId="68FC18A2" w14:textId="77777777" w:rsidR="00442F20" w:rsidRDefault="00442F20" w:rsidP="0005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B39E" w14:textId="77777777" w:rsidR="00442F20" w:rsidRDefault="00442F20" w:rsidP="00052393">
      <w:r>
        <w:separator/>
      </w:r>
    </w:p>
  </w:footnote>
  <w:footnote w:type="continuationSeparator" w:id="0">
    <w:p w14:paraId="0AF3E0C9" w14:textId="77777777" w:rsidR="00442F20" w:rsidRDefault="00442F20" w:rsidP="00052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8E"/>
    <w:rsid w:val="00052393"/>
    <w:rsid w:val="002B167F"/>
    <w:rsid w:val="00442F20"/>
    <w:rsid w:val="008E4C8E"/>
    <w:rsid w:val="00B3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D79C"/>
  <w15:chartTrackingRefBased/>
  <w15:docId w15:val="{5AB23DCD-6EBC-45AA-9197-BA420D5E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C8E"/>
    <w:rPr>
      <w:color w:val="0563C1"/>
      <w:u w:val="single"/>
    </w:rPr>
  </w:style>
  <w:style w:type="paragraph" w:styleId="Header">
    <w:name w:val="header"/>
    <w:basedOn w:val="Normal"/>
    <w:link w:val="HeaderChar"/>
    <w:uiPriority w:val="99"/>
    <w:unhideWhenUsed/>
    <w:rsid w:val="00052393"/>
    <w:pPr>
      <w:tabs>
        <w:tab w:val="center" w:pos="4680"/>
        <w:tab w:val="right" w:pos="9360"/>
      </w:tabs>
    </w:pPr>
  </w:style>
  <w:style w:type="character" w:customStyle="1" w:styleId="HeaderChar">
    <w:name w:val="Header Char"/>
    <w:basedOn w:val="DefaultParagraphFont"/>
    <w:link w:val="Header"/>
    <w:uiPriority w:val="99"/>
    <w:rsid w:val="00052393"/>
    <w:rPr>
      <w:rFonts w:ascii="Calibri" w:hAnsi="Calibri" w:cs="Calibri"/>
    </w:rPr>
  </w:style>
  <w:style w:type="paragraph" w:styleId="Footer">
    <w:name w:val="footer"/>
    <w:basedOn w:val="Normal"/>
    <w:link w:val="FooterChar"/>
    <w:uiPriority w:val="99"/>
    <w:unhideWhenUsed/>
    <w:rsid w:val="00052393"/>
    <w:pPr>
      <w:tabs>
        <w:tab w:val="center" w:pos="4680"/>
        <w:tab w:val="right" w:pos="9360"/>
      </w:tabs>
    </w:pPr>
  </w:style>
  <w:style w:type="character" w:customStyle="1" w:styleId="FooterChar">
    <w:name w:val="Footer Char"/>
    <w:basedOn w:val="DefaultParagraphFont"/>
    <w:link w:val="Footer"/>
    <w:uiPriority w:val="99"/>
    <w:rsid w:val="000523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xOTExMDguMTI2NTk3MjEiLCJ1cmwiOiJodHRwOi8vZ28uY21zLmdvdi9tZWRpYSJ9.3tiS9r-AY4rIQz42jBUzkMfd2y2E2stFCmnDkYFm--Y/br/71158609615-l"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lnks.gd/l/eyJhbGciOiJIUzI1NiJ9.eyJidWxsZXRpbl9saW5rX2lkIjoxMDQsInVyaSI6ImJwMjpjbGljayIsImJ1bGxldGluX2lkIjoiMjAxOTExMDguMTI2NTk3MjEiLCJ1cmwiOiJodHRwczovL3d3dy5mZWRlcmFscmVnaXN0ZXIuZ292L2RvY3VtZW50cy8yMDE5LzExLzEzLzIwMTktMjQ0NDAvbWVkaWNhcmUtcHJvZ3JhbS1tZWRpY2FyZS1wYXJ0LWItbW9udGhseS1hY3R1YXJpYWwtcmF0ZXMtcHJlbWl1bS1yYXRlcy1hbmQtYW5udWFsLWRlZHVjdGlibGUifQ.aEsHaYbv8E4v6e7ssC-kGtHUpmv8BaN3ZD3IN8tGk7s/br/7115860961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nks.gd/l/eyJhbGciOiJIUzI1NiJ9.eyJidWxsZXRpbl9saW5rX2lkIjoxMDMsInVyaSI6ImJwMjpjbGljayIsImJ1bGxldGluX2lkIjoiMjAxOTExMDguMTI2NTk3MjEiLCJ1cmwiOiJodHRwczovL3d3dy5mZWRlcmFscmVnaXN0ZXIuZ292L2RvY3VtZW50cy8yMDE5LzExLzEzLzIwMTktMjQ0MzkvbWVkaWNhcmUtcHJvZ3JhbS1jeS0yMDIwLXBhcnQtYS1wcmVtaXVtcy1mb3ItdGhlLXVuaW5zdXJlZC1hZ2VkLWFuZC1mb3ItY2VydGFpbi1kaXNhYmxlZC1pbmRpdmlkdWFscyJ9.Q_czMgTyR_sh90pG8YYQegDS1LVKJWuyrHOu63Ly6bo/br/71158609615-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nks.gd/l/eyJhbGciOiJIUzI1NiJ9.eyJidWxsZXRpbl9saW5rX2lkIjoxMDIsInVyaSI6ImJwMjpjbGljayIsImJ1bGxldGluX2lkIjoiMjAxOTExMDguMTI2NTk3MjEiLCJ1cmwiOiJodHRwczovL3d3dy5mZWRlcmFscmVnaXN0ZXIuZ292L2RvY3VtZW50cy8yMDE5LzExLzEzLzIwMTktMjQ0NDEvbWVkaWNhcmUtcHJvZ3JhbS1jeS0yMDIwLWlucGF0aWVudC1ob3NwaXRhbC1kZWR1Y3RpYmxlLWFuZC1ob3NwaXRhbC1hbmQtZXh0ZW5kZWQtY2FyZS1zZXJ2aWNlcyJ9.GCLHJGfJ0YTXN2Ij4m0D3D19R-m9i6nhn475Be7gISY/br/71158609615-l" TargetMode="External"/><Relationship Id="rId4" Type="http://schemas.openxmlformats.org/officeDocument/2006/relationships/footnotes" Target="footnotes.xml"/><Relationship Id="rId9" Type="http://schemas.openxmlformats.org/officeDocument/2006/relationships/hyperlink" Target="https://lnks.gd/l/eyJhbGciOiJIUzI1NiJ9.eyJidWxsZXRpbl9saW5rX2lkIjoxMDEsInVyaSI6ImJwMjpjbGljayIsImJ1bGxldGluX2lkIjoiMjAxOTExMDguMTI2NTk3MjEiLCJ1cmwiOiJodHRwczovL3d3dy5jbXMuZ292L25ld3Nyb29tL3ByZXNzLXJlbGVhc2VzL3RydW1wLWFkbWluaXN0cmF0aW9uLWRyaXZlcy1kb3duLW1lZGljYXJlLWFkdmFudGFnZS1hbmQtcGFydC1kLXByZW1pdW1zLXNlbmlvcnMifQ.KyArWu-U08kqfxMHJf04Qm0fZjWUMlnA-yMRsJ62FXA/br/71158609615-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jensen</dc:creator>
  <cp:keywords/>
  <dc:description/>
  <cp:lastModifiedBy>sonia jensen</cp:lastModifiedBy>
  <cp:revision>2</cp:revision>
  <dcterms:created xsi:type="dcterms:W3CDTF">2019-11-10T23:02:00Z</dcterms:created>
  <dcterms:modified xsi:type="dcterms:W3CDTF">2020-03-19T19:56:00Z</dcterms:modified>
</cp:coreProperties>
</file>